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C42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PRELIMINARNI PROGRAM KONGRESA</w:t>
      </w:r>
    </w:p>
    <w:p w14:paraId="3E3492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sr-Cyrl-CS"/>
        </w:rPr>
      </w:pP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635"/>
        <w:gridCol w:w="1395"/>
        <w:gridCol w:w="1732"/>
      </w:tblGrid>
      <w:tr w14:paraId="3ACA0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5B095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noWrap w:val="0"/>
            <w:vAlign w:val="top"/>
          </w:tcPr>
          <w:p w14:paraId="243A0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Četvrtak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, 29.10.2026.</w:t>
            </w:r>
          </w:p>
          <w:p w14:paraId="37043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top"/>
          </w:tcPr>
          <w:p w14:paraId="2E637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00D62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14:paraId="3C97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1755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09:00-11:30</w:t>
            </w:r>
          </w:p>
        </w:tc>
        <w:tc>
          <w:tcPr>
            <w:tcW w:w="4635" w:type="dxa"/>
            <w:noWrap w:val="0"/>
            <w:vAlign w:val="top"/>
          </w:tcPr>
          <w:p w14:paraId="6E721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 DOBROVOLJNO DAVANJE KRVI</w:t>
            </w:r>
          </w:p>
        </w:tc>
        <w:tc>
          <w:tcPr>
            <w:tcW w:w="1395" w:type="dxa"/>
            <w:noWrap w:val="0"/>
            <w:vAlign w:val="top"/>
          </w:tcPr>
          <w:p w14:paraId="678DB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Sala A</w:t>
            </w:r>
          </w:p>
        </w:tc>
        <w:tc>
          <w:tcPr>
            <w:tcW w:w="1732" w:type="dxa"/>
            <w:noWrap w:val="0"/>
            <w:vAlign w:val="top"/>
          </w:tcPr>
          <w:p w14:paraId="54D8B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14:paraId="6645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59564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09:00-09:20</w:t>
            </w:r>
          </w:p>
        </w:tc>
        <w:tc>
          <w:tcPr>
            <w:tcW w:w="4635" w:type="dxa"/>
            <w:noWrap w:val="0"/>
            <w:vAlign w:val="top"/>
          </w:tcPr>
          <w:p w14:paraId="211F05A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Trends and challenges in blood and plasma collection in Europe</w:t>
            </w:r>
          </w:p>
        </w:tc>
        <w:tc>
          <w:tcPr>
            <w:tcW w:w="1395" w:type="dxa"/>
            <w:noWrap w:val="0"/>
            <w:vAlign w:val="top"/>
          </w:tcPr>
          <w:p w14:paraId="2A93A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7FAA5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Vincenco De Angelis</w:t>
            </w:r>
          </w:p>
        </w:tc>
      </w:tr>
      <w:tr w14:paraId="0FCD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6C5F4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09:20-09:40</w:t>
            </w:r>
          </w:p>
        </w:tc>
        <w:tc>
          <w:tcPr>
            <w:tcW w:w="4635" w:type="dxa"/>
            <w:noWrap w:val="0"/>
            <w:vAlign w:val="top"/>
          </w:tcPr>
          <w:p w14:paraId="5156F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Služba transfuzije krvi na putu ka Evropskoj Uniji</w:t>
            </w:r>
          </w:p>
        </w:tc>
        <w:tc>
          <w:tcPr>
            <w:tcW w:w="1395" w:type="dxa"/>
            <w:noWrap w:val="0"/>
            <w:vAlign w:val="top"/>
          </w:tcPr>
          <w:p w14:paraId="14465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47B0A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Olivera Savić</w:t>
            </w:r>
          </w:p>
        </w:tc>
      </w:tr>
      <w:tr w14:paraId="6EA7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0F0B9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09:40-11:30</w:t>
            </w:r>
          </w:p>
        </w:tc>
        <w:tc>
          <w:tcPr>
            <w:tcW w:w="4635" w:type="dxa"/>
            <w:noWrap w:val="0"/>
            <w:vAlign w:val="top"/>
          </w:tcPr>
          <w:p w14:paraId="43424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noWrap w:val="0"/>
            <w:vAlign w:val="top"/>
          </w:tcPr>
          <w:p w14:paraId="08DB6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732" w:type="dxa"/>
            <w:noWrap w:val="0"/>
            <w:vAlign w:val="top"/>
          </w:tcPr>
          <w:p w14:paraId="5CE7F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  <w:tr w14:paraId="6440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656A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09: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4635" w:type="dxa"/>
            <w:noWrap w:val="0"/>
            <w:vAlign w:val="top"/>
          </w:tcPr>
          <w:p w14:paraId="71DA9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 KVALITET U TRANSFUZIOLOGIJI</w:t>
            </w:r>
          </w:p>
          <w:p w14:paraId="6F23B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top"/>
          </w:tcPr>
          <w:p w14:paraId="5D98F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Sala B</w:t>
            </w:r>
          </w:p>
        </w:tc>
        <w:tc>
          <w:tcPr>
            <w:tcW w:w="1732" w:type="dxa"/>
            <w:noWrap w:val="0"/>
            <w:vAlign w:val="top"/>
          </w:tcPr>
          <w:p w14:paraId="34172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0BFF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78828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0-09: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2381C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kern w:val="0"/>
                <w:sz w:val="24"/>
                <w:szCs w:val="24"/>
                <w:shd w:val="clear" w:color="auto" w:fill="FFFFFF"/>
                <w:lang w:val="sr-Latn-RS" w:eastAsia="zh-CN" w:bidi="ar"/>
              </w:rPr>
              <w:t>lood guide and other blood transfusion related activities at European directorate for quality of medicines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&amp;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kern w:val="0"/>
                <w:sz w:val="24"/>
                <w:szCs w:val="24"/>
                <w:shd w:val="clear" w:color="auto" w:fill="FFFFFF"/>
                <w:lang w:val="sr-Latn-RS" w:eastAsia="zh-CN" w:bidi="ar"/>
              </w:rPr>
              <w:t>healthcare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(EDQM)</w:t>
            </w:r>
          </w:p>
        </w:tc>
        <w:tc>
          <w:tcPr>
            <w:tcW w:w="1395" w:type="dxa"/>
            <w:noWrap w:val="0"/>
            <w:vAlign w:val="top"/>
          </w:tcPr>
          <w:p w14:paraId="08F2A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0C09E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Rada Grubović Rastvorčeva</w:t>
            </w:r>
          </w:p>
        </w:tc>
      </w:tr>
      <w:tr w14:paraId="12438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D9A3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45157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Kvalitet u transfu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sr-Latn-RS"/>
              </w:rPr>
              <w:t>z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ijskoj medicini</w:t>
            </w:r>
          </w:p>
        </w:tc>
        <w:tc>
          <w:tcPr>
            <w:tcW w:w="1395" w:type="dxa"/>
            <w:noWrap w:val="0"/>
            <w:vAlign w:val="top"/>
          </w:tcPr>
          <w:p w14:paraId="6B5D2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0E086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Elena Petković</w:t>
            </w:r>
          </w:p>
        </w:tc>
      </w:tr>
      <w:tr w14:paraId="2683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70B6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4635" w:type="dxa"/>
            <w:noWrap w:val="0"/>
            <w:vAlign w:val="top"/>
          </w:tcPr>
          <w:p w14:paraId="3331D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noWrap w:val="0"/>
            <w:vAlign w:val="top"/>
          </w:tcPr>
          <w:p w14:paraId="6ED90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301B4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38FE3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4912E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4635" w:type="dxa"/>
            <w:noWrap w:val="0"/>
            <w:vAlign w:val="top"/>
          </w:tcPr>
          <w:p w14:paraId="642CC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Kafe pauza</w:t>
            </w:r>
          </w:p>
        </w:tc>
        <w:tc>
          <w:tcPr>
            <w:tcW w:w="1395" w:type="dxa"/>
            <w:noWrap w:val="0"/>
            <w:vAlign w:val="top"/>
          </w:tcPr>
          <w:p w14:paraId="20518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41AC4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44B2D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79687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:00-1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4635" w:type="dxa"/>
            <w:noWrap w:val="0"/>
            <w:vAlign w:val="top"/>
          </w:tcPr>
          <w:p w14:paraId="47CCA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 KOMPONENTE KRVI</w:t>
            </w:r>
          </w:p>
        </w:tc>
        <w:tc>
          <w:tcPr>
            <w:tcW w:w="1395" w:type="dxa"/>
            <w:noWrap w:val="0"/>
            <w:vAlign w:val="top"/>
          </w:tcPr>
          <w:p w14:paraId="6441E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Sala A</w:t>
            </w:r>
          </w:p>
        </w:tc>
        <w:tc>
          <w:tcPr>
            <w:tcW w:w="1732" w:type="dxa"/>
            <w:noWrap w:val="0"/>
            <w:vAlign w:val="top"/>
          </w:tcPr>
          <w:p w14:paraId="14BD1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17F6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6" w:type="dxa"/>
            <w:noWrap w:val="0"/>
            <w:vAlign w:val="top"/>
          </w:tcPr>
          <w:p w14:paraId="4506E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GB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061F3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sr-Latn-RS"/>
              </w:rPr>
              <w:t>Priprema i skladištenje krvnih komponenti: ključ za bezbednu transfuziju</w:t>
            </w:r>
          </w:p>
        </w:tc>
        <w:tc>
          <w:tcPr>
            <w:tcW w:w="1395" w:type="dxa"/>
            <w:noWrap w:val="0"/>
            <w:vAlign w:val="top"/>
          </w:tcPr>
          <w:p w14:paraId="32F31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007D1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Ana Momčilović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5F54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5C3E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GB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502E9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sr-Latn-RS"/>
              </w:rPr>
              <w:t>Proizvodnja kapi za oči iz autolognog seruma i indikacije</w:t>
            </w:r>
          </w:p>
        </w:tc>
        <w:tc>
          <w:tcPr>
            <w:tcW w:w="1395" w:type="dxa"/>
            <w:noWrap w:val="0"/>
            <w:vAlign w:val="top"/>
          </w:tcPr>
          <w:p w14:paraId="58827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26FE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Jadranka Knežević</w:t>
            </w:r>
          </w:p>
        </w:tc>
      </w:tr>
      <w:tr w14:paraId="58652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F7AF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GB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19708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noWrap w:val="0"/>
            <w:vAlign w:val="top"/>
          </w:tcPr>
          <w:p w14:paraId="4656E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732" w:type="dxa"/>
            <w:noWrap w:val="0"/>
            <w:vAlign w:val="top"/>
          </w:tcPr>
          <w:p w14:paraId="11476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14:paraId="5E645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09DBD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GB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06F49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en-US" w:eastAsia="zh-CN"/>
              </w:rPr>
              <w:t>Ru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sr-Latn-RS" w:eastAsia="zh-CN"/>
              </w:rPr>
              <w:t>č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en-US" w:eastAsia="zh-CN"/>
              </w:rPr>
              <w:t>ak</w:t>
            </w:r>
          </w:p>
        </w:tc>
        <w:tc>
          <w:tcPr>
            <w:tcW w:w="1395" w:type="dxa"/>
            <w:noWrap w:val="0"/>
            <w:vAlign w:val="top"/>
          </w:tcPr>
          <w:p w14:paraId="2BAD9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1732" w:type="dxa"/>
            <w:noWrap w:val="0"/>
            <w:vAlign w:val="top"/>
          </w:tcPr>
          <w:p w14:paraId="71A0A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0A9D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2DC69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27042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color w:val="C00000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sr-Latn-RS" w:eastAsia="zh-CN"/>
              </w:rPr>
              <w:t>Komercijalni simpozijum 1</w:t>
            </w:r>
          </w:p>
        </w:tc>
        <w:tc>
          <w:tcPr>
            <w:tcW w:w="1395" w:type="dxa"/>
            <w:noWrap w:val="0"/>
            <w:vAlign w:val="top"/>
          </w:tcPr>
          <w:p w14:paraId="18BD0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Sala A</w:t>
            </w:r>
          </w:p>
        </w:tc>
        <w:tc>
          <w:tcPr>
            <w:tcW w:w="1732" w:type="dxa"/>
            <w:noWrap w:val="0"/>
            <w:vAlign w:val="top"/>
          </w:tcPr>
          <w:p w14:paraId="699F3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 w:eastAsia="en-US" w:bidi="ar-SA"/>
              </w:rPr>
            </w:pPr>
          </w:p>
        </w:tc>
      </w:tr>
      <w:tr w14:paraId="13223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62421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292C0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color w:val="C00000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sr-Latn-RS" w:eastAsia="zh-CN"/>
              </w:rPr>
              <w:t>Komercijalni simpozijum 2</w:t>
            </w:r>
          </w:p>
        </w:tc>
        <w:tc>
          <w:tcPr>
            <w:tcW w:w="1395" w:type="dxa"/>
            <w:noWrap w:val="0"/>
            <w:vAlign w:val="top"/>
          </w:tcPr>
          <w:p w14:paraId="20181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</w:t>
            </w:r>
          </w:p>
        </w:tc>
        <w:tc>
          <w:tcPr>
            <w:tcW w:w="1732" w:type="dxa"/>
            <w:noWrap w:val="0"/>
            <w:vAlign w:val="top"/>
          </w:tcPr>
          <w:p w14:paraId="40D06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 w:eastAsia="en-US" w:bidi="ar-SA"/>
              </w:rPr>
            </w:pPr>
          </w:p>
        </w:tc>
      </w:tr>
      <w:tr w14:paraId="5D23B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520A8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15:30- 18:00</w:t>
            </w:r>
          </w:p>
          <w:p w14:paraId="59E91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635" w:type="dxa"/>
            <w:noWrap w:val="0"/>
            <w:vAlign w:val="top"/>
          </w:tcPr>
          <w:p w14:paraId="49740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PLENARNA SESIJA</w:t>
            </w:r>
          </w:p>
        </w:tc>
        <w:tc>
          <w:tcPr>
            <w:tcW w:w="1395" w:type="dxa"/>
            <w:noWrap w:val="0"/>
            <w:vAlign w:val="top"/>
          </w:tcPr>
          <w:p w14:paraId="0BABB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0182F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5E8D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27FF2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4E629567">
            <w:pPr>
              <w:ind w:firstLine="0"/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Clinic-based designs, data and experiences help/enhance therapeutic apheresis</w:t>
            </w:r>
          </w:p>
        </w:tc>
        <w:tc>
          <w:tcPr>
            <w:tcW w:w="1395" w:type="dxa"/>
            <w:noWrap w:val="0"/>
            <w:vAlign w:val="top"/>
          </w:tcPr>
          <w:p w14:paraId="16F28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Plenarno predavanje</w:t>
            </w:r>
          </w:p>
        </w:tc>
        <w:tc>
          <w:tcPr>
            <w:tcW w:w="1732" w:type="dxa"/>
            <w:noWrap w:val="0"/>
            <w:vAlign w:val="top"/>
          </w:tcPr>
          <w:p w14:paraId="2E51F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Bela Balint</w:t>
            </w:r>
          </w:p>
        </w:tc>
      </w:tr>
      <w:tr w14:paraId="3580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02ED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519DB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color w:val="C00000"/>
                <w:sz w:val="24"/>
                <w:szCs w:val="24"/>
                <w:lang w:val="pl-PL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Accreditation is Asian countries: Improving quality in National BTS</w:t>
            </w:r>
          </w:p>
        </w:tc>
        <w:tc>
          <w:tcPr>
            <w:tcW w:w="1395" w:type="dxa"/>
            <w:noWrap w:val="0"/>
            <w:vAlign w:val="top"/>
          </w:tcPr>
          <w:p w14:paraId="3CABF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Plenarno predavanje</w:t>
            </w:r>
          </w:p>
        </w:tc>
        <w:tc>
          <w:tcPr>
            <w:tcW w:w="1732" w:type="dxa"/>
            <w:noWrap w:val="0"/>
            <w:vAlign w:val="top"/>
          </w:tcPr>
          <w:p w14:paraId="0DBA2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Nabajoyoti Choudhury</w:t>
            </w:r>
          </w:p>
        </w:tc>
      </w:tr>
      <w:tr w14:paraId="7F9A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588CD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10B4A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Paediatric Thrombosis and Haemostasis</w:t>
            </w:r>
          </w:p>
        </w:tc>
        <w:tc>
          <w:tcPr>
            <w:tcW w:w="1395" w:type="dxa"/>
            <w:noWrap w:val="0"/>
            <w:vAlign w:val="top"/>
          </w:tcPr>
          <w:p w14:paraId="19BE1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Plenarno predavanj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e</w:t>
            </w:r>
          </w:p>
        </w:tc>
        <w:tc>
          <w:tcPr>
            <w:tcW w:w="1732" w:type="dxa"/>
            <w:noWrap w:val="0"/>
            <w:vAlign w:val="top"/>
          </w:tcPr>
          <w:p w14:paraId="2F7ECB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Vera Ignjatovic </w:t>
            </w:r>
          </w:p>
          <w:p w14:paraId="619EE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A6E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81DA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1D389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Modern tools transforming blood group discovery: The IBGRL Experience</w:t>
            </w:r>
          </w:p>
        </w:tc>
        <w:tc>
          <w:tcPr>
            <w:tcW w:w="1395" w:type="dxa"/>
            <w:noWrap w:val="0"/>
            <w:vAlign w:val="top"/>
          </w:tcPr>
          <w:p w14:paraId="3958D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Plenarno predavanje</w:t>
            </w:r>
          </w:p>
        </w:tc>
        <w:tc>
          <w:tcPr>
            <w:tcW w:w="1732" w:type="dxa"/>
            <w:noWrap w:val="0"/>
            <w:vAlign w:val="top"/>
          </w:tcPr>
          <w:p w14:paraId="70E650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Vanja Crew</w:t>
            </w:r>
          </w:p>
          <w:p w14:paraId="2331D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705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526" w:type="dxa"/>
            <w:noWrap w:val="0"/>
            <w:vAlign w:val="top"/>
          </w:tcPr>
          <w:p w14:paraId="0FB85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5B94C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  <w:t>New approaches in the management of Thrombotic Thrombocytopenic Purpura</w:t>
            </w:r>
          </w:p>
        </w:tc>
        <w:tc>
          <w:tcPr>
            <w:tcW w:w="1395" w:type="dxa"/>
            <w:noWrap w:val="0"/>
            <w:vAlign w:val="top"/>
          </w:tcPr>
          <w:p w14:paraId="45206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Plenarno predavanje</w:t>
            </w:r>
          </w:p>
        </w:tc>
        <w:tc>
          <w:tcPr>
            <w:tcW w:w="1732" w:type="dxa"/>
            <w:noWrap w:val="0"/>
            <w:vAlign w:val="top"/>
          </w:tcPr>
          <w:p w14:paraId="440902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Miquel Lozano </w:t>
            </w:r>
          </w:p>
          <w:p w14:paraId="1F7F0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D49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526" w:type="dxa"/>
            <w:noWrap w:val="0"/>
            <w:vAlign w:val="top"/>
          </w:tcPr>
          <w:p w14:paraId="110BF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18:30-20:30</w:t>
            </w:r>
          </w:p>
        </w:tc>
        <w:tc>
          <w:tcPr>
            <w:tcW w:w="4635" w:type="dxa"/>
            <w:noWrap w:val="0"/>
            <w:vAlign w:val="top"/>
          </w:tcPr>
          <w:p w14:paraId="3303C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sr-Latn-R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sr-Latn-RS"/>
              </w:rPr>
              <w:t>SVEČANO OTVARANJE KONGRESA</w:t>
            </w:r>
          </w:p>
        </w:tc>
        <w:tc>
          <w:tcPr>
            <w:tcW w:w="1395" w:type="dxa"/>
            <w:noWrap w:val="0"/>
            <w:vAlign w:val="top"/>
          </w:tcPr>
          <w:p w14:paraId="393CD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Sala A</w:t>
            </w:r>
          </w:p>
        </w:tc>
        <w:tc>
          <w:tcPr>
            <w:tcW w:w="1732" w:type="dxa"/>
            <w:noWrap w:val="0"/>
            <w:vAlign w:val="top"/>
          </w:tcPr>
          <w:p w14:paraId="137E2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0A35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526" w:type="dxa"/>
            <w:noWrap w:val="0"/>
            <w:vAlign w:val="top"/>
          </w:tcPr>
          <w:p w14:paraId="277A9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18:30-18:45</w:t>
            </w:r>
          </w:p>
        </w:tc>
        <w:tc>
          <w:tcPr>
            <w:tcW w:w="4635" w:type="dxa"/>
            <w:noWrap w:val="0"/>
            <w:vAlign w:val="top"/>
          </w:tcPr>
          <w:p w14:paraId="4FAF8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sr-Latn-R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lang w:val="sr-Latn-RS"/>
              </w:rPr>
              <w:t xml:space="preserve">Pozdravna reč organizatora </w:t>
            </w:r>
          </w:p>
        </w:tc>
        <w:tc>
          <w:tcPr>
            <w:tcW w:w="1395" w:type="dxa"/>
            <w:noWrap w:val="0"/>
            <w:vAlign w:val="top"/>
          </w:tcPr>
          <w:p w14:paraId="187D2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dxa"/>
            <w:noWrap w:val="0"/>
            <w:vAlign w:val="top"/>
          </w:tcPr>
          <w:p w14:paraId="72117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6F68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526" w:type="dxa"/>
            <w:noWrap w:val="0"/>
            <w:vAlign w:val="top"/>
          </w:tcPr>
          <w:p w14:paraId="39DB6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  <w:tc>
          <w:tcPr>
            <w:tcW w:w="4635" w:type="dxa"/>
            <w:noWrap w:val="0"/>
            <w:vAlign w:val="top"/>
          </w:tcPr>
          <w:p w14:paraId="3BDAE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Pozdravna reč predstavnika SANU, Ministarstva zdravlja i Ministarstva nauke</w:t>
            </w:r>
          </w:p>
        </w:tc>
        <w:tc>
          <w:tcPr>
            <w:tcW w:w="1395" w:type="dxa"/>
            <w:noWrap w:val="0"/>
            <w:vAlign w:val="top"/>
          </w:tcPr>
          <w:p w14:paraId="0A1DD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 w:eastAsia="en-US" w:bidi="ar-SA"/>
              </w:rPr>
            </w:pPr>
          </w:p>
        </w:tc>
        <w:tc>
          <w:tcPr>
            <w:tcW w:w="1732" w:type="dxa"/>
            <w:noWrap w:val="0"/>
            <w:vAlign w:val="top"/>
          </w:tcPr>
          <w:p w14:paraId="5182E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76D1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E221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30</w:t>
            </w:r>
          </w:p>
        </w:tc>
        <w:tc>
          <w:tcPr>
            <w:tcW w:w="4635" w:type="dxa"/>
            <w:noWrap w:val="0"/>
            <w:vAlign w:val="top"/>
          </w:tcPr>
          <w:p w14:paraId="52A01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Otvaranje kongresa i koktel dobrodošlice</w:t>
            </w:r>
          </w:p>
          <w:p w14:paraId="386EF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 w:eastAsia="en-US" w:bidi="ar-SA"/>
              </w:rPr>
            </w:pPr>
          </w:p>
        </w:tc>
        <w:tc>
          <w:tcPr>
            <w:tcW w:w="1395" w:type="dxa"/>
            <w:noWrap w:val="0"/>
            <w:vAlign w:val="top"/>
          </w:tcPr>
          <w:p w14:paraId="53146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 w:eastAsia="en-US" w:bidi="ar-SA"/>
              </w:rPr>
            </w:pPr>
          </w:p>
        </w:tc>
        <w:tc>
          <w:tcPr>
            <w:tcW w:w="1732" w:type="dxa"/>
            <w:noWrap w:val="0"/>
            <w:vAlign w:val="top"/>
          </w:tcPr>
          <w:p w14:paraId="59C4F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01C8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2F88C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noWrap w:val="0"/>
            <w:vAlign w:val="top"/>
          </w:tcPr>
          <w:p w14:paraId="2F9FD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Petak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30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.10.2026.</w:t>
            </w:r>
          </w:p>
          <w:p w14:paraId="42462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sr-Cyrl-CS" w:eastAsia="en-US"/>
              </w:rPr>
            </w:pPr>
          </w:p>
        </w:tc>
        <w:tc>
          <w:tcPr>
            <w:tcW w:w="1395" w:type="dxa"/>
            <w:noWrap w:val="0"/>
            <w:vAlign w:val="top"/>
          </w:tcPr>
          <w:p w14:paraId="033C9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 w:eastAsia="en-US" w:bidi="ar-SA"/>
              </w:rPr>
            </w:pPr>
          </w:p>
        </w:tc>
        <w:tc>
          <w:tcPr>
            <w:tcW w:w="1732" w:type="dxa"/>
            <w:noWrap w:val="0"/>
            <w:vAlign w:val="top"/>
          </w:tcPr>
          <w:p w14:paraId="02FA9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4ECA7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2AB16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09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637A9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 IMUNOBIOLOGIJA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42EEE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A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3C6AC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3EB7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56C09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12CF6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4"/>
                <w:szCs w:val="24"/>
                <w:lang w:val="sr-Latn-RS"/>
              </w:rPr>
              <w:t>Značaj i uloga transfuziologa u transplantaciji tkiva i organa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34177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487E2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Branislava Belić</w:t>
            </w:r>
          </w:p>
        </w:tc>
      </w:tr>
      <w:tr w14:paraId="5CAC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45F87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2FF39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HAnsi"/>
                <w:bCs/>
                <w:color w:val="1D2228"/>
                <w:sz w:val="24"/>
                <w:szCs w:val="24"/>
                <w:shd w:val="clear" w:color="auto" w:fill="FFFFFF"/>
                <w:lang w:val="sr-Latn-R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/>
              </w:rPr>
              <w:t>R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azvoj hematopetskog transplantata od hematopoetskih matičnih ćelija i progenitora iz nemobilizovane periferne krvi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0B74E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72F6B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Zoran Ivanović</w:t>
            </w:r>
          </w:p>
        </w:tc>
      </w:tr>
      <w:tr w14:paraId="21AD6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68326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09:40-1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2DE40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noWrap w:val="0"/>
            <w:vAlign w:val="top"/>
          </w:tcPr>
          <w:p w14:paraId="2FB29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41AA5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0559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BBB8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09: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0 – 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noWrap w:val="0"/>
            <w:vAlign w:val="top"/>
          </w:tcPr>
          <w:p w14:paraId="475AE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SESIJA:  AFEREZE </w:t>
            </w:r>
          </w:p>
        </w:tc>
        <w:tc>
          <w:tcPr>
            <w:tcW w:w="1395" w:type="dxa"/>
            <w:noWrap w:val="0"/>
            <w:vAlign w:val="top"/>
          </w:tcPr>
          <w:p w14:paraId="49626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</w:t>
            </w:r>
          </w:p>
        </w:tc>
        <w:tc>
          <w:tcPr>
            <w:tcW w:w="1732" w:type="dxa"/>
            <w:noWrap w:val="0"/>
            <w:vAlign w:val="top"/>
          </w:tcPr>
          <w:p w14:paraId="1FE3A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616F5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CAE0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 – 09: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141A5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Procena statusa gvožđa kod redovnih donora trombocitaferezom: studija preseka</w:t>
            </w:r>
          </w:p>
        </w:tc>
        <w:tc>
          <w:tcPr>
            <w:tcW w:w="1395" w:type="dxa"/>
            <w:noWrap w:val="0"/>
            <w:vAlign w:val="top"/>
          </w:tcPr>
          <w:p w14:paraId="460CA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06BE7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Jasmina Grujić</w:t>
            </w:r>
          </w:p>
        </w:tc>
      </w:tr>
      <w:tr w14:paraId="2D4E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6" w:type="dxa"/>
            <w:noWrap w:val="0"/>
            <w:vAlign w:val="top"/>
          </w:tcPr>
          <w:p w14:paraId="5C490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noWrap w:val="0"/>
            <w:vAlign w:val="top"/>
          </w:tcPr>
          <w:p w14:paraId="2D715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Donorska eritrocitafereza kao deo racionalnog upravljanja krvnim resursima - iskustva Zavoda za transfuziju krvi Vojvodine</w:t>
            </w:r>
          </w:p>
        </w:tc>
        <w:tc>
          <w:tcPr>
            <w:tcW w:w="1395" w:type="dxa"/>
            <w:noWrap w:val="0"/>
            <w:vAlign w:val="top"/>
          </w:tcPr>
          <w:p w14:paraId="612DE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2324A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Zorana Budakov</w:t>
            </w:r>
          </w:p>
          <w:p w14:paraId="2A019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  <w:p w14:paraId="47A9A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  <w:p w14:paraId="19DC6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</w:tc>
      </w:tr>
      <w:tr w14:paraId="0EA5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426D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noWrap w:val="0"/>
            <w:vAlign w:val="top"/>
          </w:tcPr>
          <w:p w14:paraId="1E2D8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noWrap w:val="0"/>
            <w:vAlign w:val="top"/>
          </w:tcPr>
          <w:p w14:paraId="732E2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72CE8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0C89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F498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  <w:tc>
          <w:tcPr>
            <w:tcW w:w="4635" w:type="dxa"/>
            <w:noWrap w:val="0"/>
            <w:vAlign w:val="top"/>
          </w:tcPr>
          <w:p w14:paraId="53389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Kafe pauza</w:t>
            </w:r>
          </w:p>
        </w:tc>
        <w:tc>
          <w:tcPr>
            <w:tcW w:w="1395" w:type="dxa"/>
            <w:noWrap w:val="0"/>
            <w:vAlign w:val="top"/>
          </w:tcPr>
          <w:p w14:paraId="7D988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71C91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003AC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526" w:type="dxa"/>
            <w:noWrap w:val="0"/>
            <w:vAlign w:val="top"/>
          </w:tcPr>
          <w:p w14:paraId="740C8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noWrap w:val="0"/>
            <w:vAlign w:val="top"/>
          </w:tcPr>
          <w:p w14:paraId="1D7B8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 TRANSPLANTACIJA</w:t>
            </w:r>
          </w:p>
        </w:tc>
        <w:tc>
          <w:tcPr>
            <w:tcW w:w="1395" w:type="dxa"/>
            <w:noWrap w:val="0"/>
            <w:vAlign w:val="top"/>
          </w:tcPr>
          <w:p w14:paraId="1DB87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A</w:t>
            </w:r>
          </w:p>
        </w:tc>
        <w:tc>
          <w:tcPr>
            <w:tcW w:w="1732" w:type="dxa"/>
            <w:noWrap w:val="0"/>
            <w:vAlign w:val="top"/>
          </w:tcPr>
          <w:p w14:paraId="25B40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0688B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0BD3B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35</w:t>
            </w:r>
          </w:p>
        </w:tc>
        <w:tc>
          <w:tcPr>
            <w:tcW w:w="4635" w:type="dxa"/>
            <w:noWrap w:val="0"/>
            <w:vAlign w:val="top"/>
          </w:tcPr>
          <w:p w14:paraId="788F5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Past and future of ATMP activies in transfusion medicine</w:t>
            </w:r>
          </w:p>
        </w:tc>
        <w:tc>
          <w:tcPr>
            <w:tcW w:w="1395" w:type="dxa"/>
            <w:noWrap w:val="0"/>
            <w:vAlign w:val="top"/>
          </w:tcPr>
          <w:p w14:paraId="569E2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1B445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Primož Rožman</w:t>
            </w:r>
          </w:p>
        </w:tc>
      </w:tr>
      <w:tr w14:paraId="5C376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47E61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55</w:t>
            </w:r>
          </w:p>
        </w:tc>
        <w:tc>
          <w:tcPr>
            <w:tcW w:w="4635" w:type="dxa"/>
            <w:noWrap w:val="0"/>
            <w:vAlign w:val="top"/>
          </w:tcPr>
          <w:p w14:paraId="726D8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Ćelijska terapija u eri novih lekova</w:t>
            </w:r>
          </w:p>
        </w:tc>
        <w:tc>
          <w:tcPr>
            <w:tcW w:w="1395" w:type="dxa"/>
            <w:noWrap w:val="0"/>
            <w:vAlign w:val="top"/>
          </w:tcPr>
          <w:p w14:paraId="35DB6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noWrap w:val="0"/>
            <w:vAlign w:val="top"/>
          </w:tcPr>
          <w:p w14:paraId="3EA14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Milena Todorović Balint</w:t>
            </w:r>
          </w:p>
        </w:tc>
      </w:tr>
      <w:tr w14:paraId="504A9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auto"/>
            <w:noWrap w:val="0"/>
            <w:vAlign w:val="top"/>
          </w:tcPr>
          <w:p w14:paraId="2417F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4184F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noWrap w:val="0"/>
            <w:vAlign w:val="top"/>
          </w:tcPr>
          <w:p w14:paraId="1B269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noWrap w:val="0"/>
            <w:vAlign w:val="top"/>
          </w:tcPr>
          <w:p w14:paraId="01E66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</w:tc>
      </w:tr>
      <w:tr w14:paraId="7139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0DBB9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</w:p>
        </w:tc>
        <w:tc>
          <w:tcPr>
            <w:tcW w:w="4635" w:type="dxa"/>
            <w:noWrap w:val="0"/>
            <w:vAlign w:val="top"/>
          </w:tcPr>
          <w:p w14:paraId="19206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sr-Latn-RS" w:eastAsia="zh-CN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sr-Latn-RS" w:eastAsia="zh-CN"/>
              </w:rPr>
              <w:t>Komercijalni simpozijum 3</w:t>
            </w:r>
          </w:p>
        </w:tc>
        <w:tc>
          <w:tcPr>
            <w:tcW w:w="1395" w:type="dxa"/>
            <w:noWrap w:val="0"/>
            <w:vAlign w:val="top"/>
          </w:tcPr>
          <w:p w14:paraId="5BD43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</w:t>
            </w:r>
          </w:p>
        </w:tc>
        <w:tc>
          <w:tcPr>
            <w:tcW w:w="1732" w:type="dxa"/>
            <w:noWrap w:val="0"/>
            <w:vAlign w:val="top"/>
          </w:tcPr>
          <w:p w14:paraId="34C71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94D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5A4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0EA0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noWrap w:val="0"/>
            <w:vAlign w:val="top"/>
          </w:tcPr>
          <w:p w14:paraId="4D96A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sr-Latn-RS" w:eastAsia="zh-CN"/>
              </w:rPr>
              <w:t>Komercijalni simpozijum 4</w:t>
            </w:r>
          </w:p>
        </w:tc>
        <w:tc>
          <w:tcPr>
            <w:tcW w:w="1395" w:type="dxa"/>
            <w:noWrap w:val="0"/>
            <w:vAlign w:val="top"/>
          </w:tcPr>
          <w:p w14:paraId="52D06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Sala A</w:t>
            </w:r>
          </w:p>
          <w:p w14:paraId="77660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732" w:type="dxa"/>
            <w:noWrap w:val="0"/>
            <w:vAlign w:val="top"/>
          </w:tcPr>
          <w:p w14:paraId="3C33C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7EE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066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59476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635" w:type="dxa"/>
            <w:noWrap w:val="0"/>
            <w:vAlign w:val="top"/>
          </w:tcPr>
          <w:p w14:paraId="01ED3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Ručak</w:t>
            </w:r>
          </w:p>
        </w:tc>
        <w:tc>
          <w:tcPr>
            <w:tcW w:w="1395" w:type="dxa"/>
            <w:noWrap w:val="0"/>
            <w:vAlign w:val="top"/>
          </w:tcPr>
          <w:p w14:paraId="47758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32" w:type="dxa"/>
            <w:noWrap w:val="0"/>
            <w:vAlign w:val="top"/>
          </w:tcPr>
          <w:p w14:paraId="2D716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6A69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06D24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7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:30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60AF6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IMUNOHEMATOLOGIJA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4E8F2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</w:p>
        </w:tc>
        <w:tc>
          <w:tcPr>
            <w:tcW w:w="1732" w:type="dxa"/>
            <w:shd w:val="clear"/>
            <w:noWrap w:val="0"/>
            <w:vAlign w:val="top"/>
          </w:tcPr>
          <w:p w14:paraId="5643A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05EB0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6C8E1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3F4C2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Blood Group Terminology: News from the ISBT Working Party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70DEB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48E25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  <w:r>
              <w:rPr>
                <w:rStyle w:val="5"/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/>
              </w:rPr>
              <w:t>Cristoph Gassner</w:t>
            </w:r>
          </w:p>
        </w:tc>
      </w:tr>
      <w:tr w14:paraId="17780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5BC44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72C49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Anti-D plasma supply in Europe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3ED40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66EDB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sr-Latn-RS"/>
              </w:rPr>
              <w:t>Dragoslav Domanovic</w:t>
            </w:r>
          </w:p>
        </w:tc>
      </w:tr>
      <w:tr w14:paraId="7EE1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61BAD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4DEAC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  <w:p w14:paraId="457E4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pl-PL" w:eastAsia="en-US"/>
              </w:rPr>
            </w:pPr>
          </w:p>
        </w:tc>
        <w:tc>
          <w:tcPr>
            <w:tcW w:w="1395" w:type="dxa"/>
            <w:shd w:val="clear"/>
            <w:noWrap w:val="0"/>
            <w:vAlign w:val="top"/>
          </w:tcPr>
          <w:p w14:paraId="01C63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v-SE" w:eastAsia="en-US" w:bidi="ar-SA"/>
              </w:rPr>
            </w:pPr>
          </w:p>
        </w:tc>
        <w:tc>
          <w:tcPr>
            <w:tcW w:w="1732" w:type="dxa"/>
            <w:shd w:val="clear"/>
            <w:noWrap w:val="0"/>
            <w:vAlign w:val="top"/>
          </w:tcPr>
          <w:p w14:paraId="1043B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7B2F5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06C82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17:00-18:30 </w:t>
            </w:r>
          </w:p>
        </w:tc>
        <w:tc>
          <w:tcPr>
            <w:tcW w:w="4635" w:type="dxa"/>
            <w:noWrap w:val="0"/>
            <w:vAlign w:val="top"/>
          </w:tcPr>
          <w:p w14:paraId="57D8E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POSTER SESIJA</w:t>
            </w:r>
          </w:p>
        </w:tc>
        <w:tc>
          <w:tcPr>
            <w:tcW w:w="1395" w:type="dxa"/>
            <w:noWrap w:val="0"/>
            <w:vAlign w:val="top"/>
          </w:tcPr>
          <w:p w14:paraId="2FA8F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Poster prezentacije</w:t>
            </w:r>
          </w:p>
          <w:p w14:paraId="64AD1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</w:p>
          <w:p w14:paraId="6805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</w:p>
          <w:p w14:paraId="11BAC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732" w:type="dxa"/>
            <w:noWrap w:val="0"/>
            <w:vAlign w:val="top"/>
          </w:tcPr>
          <w:p w14:paraId="26AA2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14:paraId="7489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701F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noWrap w:val="0"/>
            <w:vAlign w:val="top"/>
          </w:tcPr>
          <w:p w14:paraId="35BC6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Subota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31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.1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.202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6.</w:t>
            </w:r>
          </w:p>
          <w:p w14:paraId="5323E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vAlign w:val="top"/>
          </w:tcPr>
          <w:p w14:paraId="7E54B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2" w:type="dxa"/>
            <w:noWrap w:val="0"/>
            <w:vAlign w:val="top"/>
          </w:tcPr>
          <w:p w14:paraId="6A525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0A52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6D339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09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:00-1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00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2EE7B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 HEMOSTAZA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37FA0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A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58970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774FB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7BC71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09:00-09:20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4B51C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Deficit antitrombina- dijagnostički i terapijski pristup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65EA2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029EB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Mirjana Kovač</w:t>
            </w:r>
          </w:p>
        </w:tc>
      </w:tr>
      <w:tr w14:paraId="3DA6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67EDA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09:20-09:40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4FA15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Traumom indukovana koagulopatija-dijagnostički i terapijski pristup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2C22E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0EB84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Marija Milenkovi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ć</w:t>
            </w:r>
          </w:p>
        </w:tc>
      </w:tr>
      <w:tr w14:paraId="54A6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72599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09:40-1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00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6E825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12B82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</w:p>
        </w:tc>
        <w:tc>
          <w:tcPr>
            <w:tcW w:w="1732" w:type="dxa"/>
            <w:shd w:val="clear"/>
            <w:noWrap w:val="0"/>
            <w:vAlign w:val="top"/>
          </w:tcPr>
          <w:p w14:paraId="55737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578E2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10D13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 w:eastAsia="en-US" w:bidi="ar-SA"/>
              </w:rPr>
              <w:t>11:00-11:30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5AAF9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sr-Latn-CS" w:eastAsia="en-US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222222"/>
                <w:spacing w:val="0"/>
                <w:sz w:val="24"/>
                <w:szCs w:val="24"/>
                <w:shd w:val="clear" w:color="auto" w:fill="FFFFFF"/>
                <w:lang w:val="sr-Latn-RS"/>
              </w:rPr>
              <w:t>Kafe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sr-Latn-RS"/>
              </w:rPr>
              <w:t xml:space="preserve"> pauza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24923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</w:p>
        </w:tc>
        <w:tc>
          <w:tcPr>
            <w:tcW w:w="1732" w:type="dxa"/>
            <w:shd w:val="clear"/>
            <w:noWrap w:val="0"/>
            <w:vAlign w:val="top"/>
          </w:tcPr>
          <w:p w14:paraId="58959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02E04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auto"/>
            <w:noWrap w:val="0"/>
            <w:vAlign w:val="top"/>
          </w:tcPr>
          <w:p w14:paraId="162A3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09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:00-1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2E889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sr-Latn-RS" w:eastAsia="en-US" w:bidi="ar-SA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sr-Latn-RS"/>
              </w:rPr>
              <w:t>TEHNIČARSKA SESIJA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16AA5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5BB24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4012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75A7A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5CB2E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SESIJA: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en-GB"/>
              </w:rPr>
              <w:t>TRANSFUZIJOM PRENOSIVE BOLESTI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389AD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v-SE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Sala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A</w:t>
            </w:r>
          </w:p>
        </w:tc>
        <w:tc>
          <w:tcPr>
            <w:tcW w:w="1732" w:type="dxa"/>
            <w:shd w:val="clear" w:color="auto" w:fill="auto"/>
            <w:noWrap w:val="0"/>
            <w:vAlign w:val="top"/>
          </w:tcPr>
          <w:p w14:paraId="41CA5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79982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auto"/>
            <w:noWrap w:val="0"/>
            <w:vAlign w:val="top"/>
          </w:tcPr>
          <w:p w14:paraId="0D6FF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53715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color w:val="C00000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Emerging pathogens in blood do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sr-Latn-RS"/>
              </w:rPr>
              <w:t>n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ors in Albania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6A62D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 w:color="auto" w:fill="auto"/>
            <w:noWrap w:val="0"/>
            <w:vAlign w:val="top"/>
          </w:tcPr>
          <w:p w14:paraId="7569C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Irena Seferi</w:t>
            </w:r>
          </w:p>
        </w:tc>
      </w:tr>
      <w:tr w14:paraId="35F4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auto"/>
            <w:noWrap w:val="0"/>
            <w:vAlign w:val="top"/>
          </w:tcPr>
          <w:p w14:paraId="3C6F3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2CF6F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</w:rPr>
              <w:t>Koliko je transfuzija danas bezbednija?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13A72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 w:color="auto" w:fill="auto"/>
            <w:noWrap w:val="0"/>
            <w:vAlign w:val="top"/>
          </w:tcPr>
          <w:p w14:paraId="772A4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 w:eastAsia="en-US" w:bidi="ar-SA"/>
              </w:rPr>
              <w:t>Dušan Vučetić</w:t>
            </w:r>
          </w:p>
          <w:p w14:paraId="6B6DB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2DD1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auto"/>
            <w:noWrap w:val="0"/>
            <w:vAlign w:val="top"/>
          </w:tcPr>
          <w:p w14:paraId="318AA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67ED4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6E851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732" w:type="dxa"/>
            <w:shd w:val="clear" w:color="auto" w:fill="auto"/>
            <w:noWrap w:val="0"/>
            <w:vAlign w:val="top"/>
          </w:tcPr>
          <w:p w14:paraId="7A06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6162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auto"/>
            <w:noWrap w:val="0"/>
            <w:vAlign w:val="top"/>
          </w:tcPr>
          <w:p w14:paraId="7E625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75CF2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Skupština UTS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4E7CC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732" w:type="dxa"/>
            <w:shd w:val="clear" w:color="auto" w:fill="auto"/>
            <w:noWrap w:val="0"/>
            <w:vAlign w:val="top"/>
          </w:tcPr>
          <w:p w14:paraId="13A8A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  <w:tr w14:paraId="1B0AB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27DE4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475D8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en-US" w:eastAsia="zh-CN"/>
              </w:rPr>
              <w:t>Ru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sr-Latn-RS" w:eastAsia="zh-CN"/>
              </w:rPr>
              <w:t>č</w:t>
            </w:r>
            <w:r>
              <w:rPr>
                <w:rFonts w:hint="default" w:ascii="Times New Roman" w:hAnsi="Times New Roman" w:eastAsia="SimSun" w:cs="Times New Roman"/>
                <w:b w:val="0"/>
                <w:bCs/>
                <w:sz w:val="24"/>
                <w:szCs w:val="24"/>
                <w:lang w:val="en-US" w:eastAsia="zh-CN"/>
              </w:rPr>
              <w:t>ak</w:t>
            </w:r>
          </w:p>
        </w:tc>
        <w:tc>
          <w:tcPr>
            <w:tcW w:w="1395" w:type="dxa"/>
            <w:noWrap w:val="0"/>
            <w:vAlign w:val="top"/>
          </w:tcPr>
          <w:p w14:paraId="4C489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sr-Latn-RS" w:eastAsia="en-US" w:bidi="ar-SA"/>
              </w:rPr>
            </w:pPr>
          </w:p>
        </w:tc>
        <w:tc>
          <w:tcPr>
            <w:tcW w:w="1732" w:type="dxa"/>
            <w:noWrap w:val="0"/>
            <w:vAlign w:val="top"/>
          </w:tcPr>
          <w:p w14:paraId="66EC1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</w:p>
        </w:tc>
      </w:tr>
      <w:tr w14:paraId="435E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6160A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0-11:30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77684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SESIJA: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KLINIČKA TRANSFUZIOLOGIJA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712F2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Sala A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20A24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Latn-RS" w:eastAsia="en-US" w:bidi="ar-SA"/>
              </w:rPr>
            </w:pPr>
          </w:p>
        </w:tc>
      </w:tr>
      <w:tr w14:paraId="72C1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auto"/>
            <w:noWrap w:val="0"/>
            <w:vAlign w:val="top"/>
          </w:tcPr>
          <w:p w14:paraId="2B8D3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 w:color="auto" w:fill="auto"/>
            <w:noWrap w:val="0"/>
            <w:vAlign w:val="top"/>
          </w:tcPr>
          <w:p w14:paraId="7C17B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fill="FFFFFF"/>
              </w:rPr>
              <w:t>Transfuzija kod pedijatrijskih pacijenata: vodiči zasnovani na dokazima</w:t>
            </w:r>
          </w:p>
        </w:tc>
        <w:tc>
          <w:tcPr>
            <w:tcW w:w="1395" w:type="dxa"/>
            <w:shd w:val="clear" w:color="auto" w:fill="auto"/>
            <w:noWrap w:val="0"/>
            <w:vAlign w:val="top"/>
          </w:tcPr>
          <w:p w14:paraId="0F084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 w:color="auto" w:fill="auto"/>
            <w:noWrap w:val="0"/>
            <w:vAlign w:val="top"/>
          </w:tcPr>
          <w:p w14:paraId="0FB26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 w:eastAsia="en-US" w:bidi="ar-SA"/>
              </w:rPr>
              <w:t>Olivera Šerbić</w:t>
            </w:r>
          </w:p>
        </w:tc>
      </w:tr>
      <w:tr w14:paraId="3102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2E6DE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53B43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eastAsia="SimSun" w:cs="Times New Roman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4"/>
                <w:szCs w:val="24"/>
                <w:lang w:val="sr-Latn-RS"/>
              </w:rPr>
              <w:t>Zbrinjavanje postpartalne hemoragije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1499F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Uvodno predavanje</w:t>
            </w:r>
          </w:p>
        </w:tc>
        <w:tc>
          <w:tcPr>
            <w:tcW w:w="1732" w:type="dxa"/>
            <w:shd w:val="clear"/>
            <w:noWrap w:val="0"/>
            <w:vAlign w:val="top"/>
          </w:tcPr>
          <w:p w14:paraId="58421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Ivana Pešić Stevanović</w:t>
            </w:r>
          </w:p>
        </w:tc>
      </w:tr>
      <w:tr w14:paraId="2D94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/>
            <w:noWrap w:val="0"/>
            <w:vAlign w:val="top"/>
          </w:tcPr>
          <w:p w14:paraId="29325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sr-Latn-R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RS"/>
              </w:rPr>
              <w:t>45</w:t>
            </w:r>
          </w:p>
        </w:tc>
        <w:tc>
          <w:tcPr>
            <w:tcW w:w="4635" w:type="dxa"/>
            <w:shd w:val="clear"/>
            <w:noWrap w:val="0"/>
            <w:vAlign w:val="top"/>
          </w:tcPr>
          <w:p w14:paraId="3C9A3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Usmene prezentacije i diskusija</w:t>
            </w:r>
          </w:p>
        </w:tc>
        <w:tc>
          <w:tcPr>
            <w:tcW w:w="1395" w:type="dxa"/>
            <w:shd w:val="clear"/>
            <w:noWrap w:val="0"/>
            <w:vAlign w:val="top"/>
          </w:tcPr>
          <w:p w14:paraId="168C7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GB" w:eastAsia="en-US" w:bidi="ar-SA"/>
              </w:rPr>
            </w:pPr>
          </w:p>
        </w:tc>
        <w:tc>
          <w:tcPr>
            <w:tcW w:w="1732" w:type="dxa"/>
            <w:shd w:val="clear"/>
            <w:noWrap w:val="0"/>
            <w:vAlign w:val="top"/>
          </w:tcPr>
          <w:p w14:paraId="5714E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  <w:lang w:val="sr-Cyrl-CS" w:eastAsia="en-US" w:bidi="ar-SA"/>
              </w:rPr>
            </w:pPr>
          </w:p>
        </w:tc>
      </w:tr>
    </w:tbl>
    <w:p w14:paraId="05E92C16">
      <w:pPr>
        <w:rPr>
          <w:rFonts w:hint="default"/>
          <w:lang w:val="sr-Cyrl-RS"/>
        </w:rP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B9"/>
    <w:rsid w:val="003A20E6"/>
    <w:rsid w:val="004E6D73"/>
    <w:rsid w:val="0079445D"/>
    <w:rsid w:val="008534D5"/>
    <w:rsid w:val="00BA3122"/>
    <w:rsid w:val="00D728D3"/>
    <w:rsid w:val="00E4395E"/>
    <w:rsid w:val="00E74AB9"/>
    <w:rsid w:val="00EF5B1A"/>
    <w:rsid w:val="00FE1710"/>
    <w:rsid w:val="36E102C8"/>
    <w:rsid w:val="3743343A"/>
    <w:rsid w:val="44735C16"/>
    <w:rsid w:val="519622D3"/>
    <w:rsid w:val="65B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573</Words>
  <Characters>3911</Characters>
  <Lines>14</Lines>
  <Paragraphs>4</Paragraphs>
  <TotalTime>27</TotalTime>
  <ScaleCrop>false</ScaleCrop>
  <LinksUpToDate>false</LinksUpToDate>
  <CharactersWithSpaces>4299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2024-12-16T19:30:00Z</dcterms:created>
  <dc:creator>Windows User</dc:creator>
  <cp:lastModifiedBy>google1584602462</cp:lastModifiedBy>
  <dcterms:modified xsi:type="dcterms:W3CDTF">2026-07-27T15:34:23Z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B7DBDF23FB8A4BEBAE335A30417440C9_13</vt:lpwstr>
  </property>
  <property fmtid="{D5CDD505-2E9C-101B-9397-08002B2CF9AE}" pid="4" name="KSOTemplateDocerSaveRecord">
    <vt:lpwstr>eyJoZGlkIjoiNDU3MDk4M2NiN2ZhMDFhNDIzMWNiOGU0NzQwNjA4ZTYiLCJ1c2VySWQiOiIzNzI4MTY5NTAwMTQ2In0=</vt:lpwstr>
  </property>
</Properties>
</file>